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327" w14:textId="0886B47B" w:rsidR="004D5196" w:rsidRPr="003C2961" w:rsidRDefault="004D5196" w:rsidP="001F0411">
      <w:pPr>
        <w:spacing w:after="0"/>
        <w:rPr>
          <w:rFonts w:ascii="Gill Sans MT" w:hAnsi="Gill Sans MT"/>
        </w:rPr>
      </w:pPr>
    </w:p>
    <w:p w14:paraId="4D676C0B" w14:textId="3F9E8851" w:rsidR="00535650" w:rsidRPr="006D78C5" w:rsidRDefault="00535650" w:rsidP="001F0411">
      <w:pPr>
        <w:pStyle w:val="Header"/>
        <w:rPr>
          <w:rFonts w:ascii="Gill Sans MT" w:hAnsi="Gill Sans MT"/>
          <w:b/>
          <w:bCs/>
          <w:color w:val="002060"/>
          <w:sz w:val="30"/>
          <w:szCs w:val="30"/>
        </w:rPr>
      </w:pPr>
      <w:r w:rsidRPr="006D78C5">
        <w:rPr>
          <w:rFonts w:ascii="Gill Sans MT" w:hAnsi="Gill Sans MT"/>
          <w:b/>
          <w:bCs/>
          <w:color w:val="002060"/>
          <w:sz w:val="30"/>
          <w:szCs w:val="30"/>
        </w:rPr>
        <w:t>Índice de capacidad de residuos sólidos para gobiernos locales (SCIL)</w:t>
      </w:r>
    </w:p>
    <w:p w14:paraId="13A8CB46" w14:textId="77777777" w:rsidR="00535650" w:rsidRPr="006D78C5" w:rsidRDefault="00535650" w:rsidP="001F0411">
      <w:pPr>
        <w:pStyle w:val="Header"/>
        <w:rPr>
          <w:rFonts w:ascii="Gill Sans MT" w:hAnsi="Gill Sans MT"/>
          <w:b/>
          <w:bCs/>
          <w:sz w:val="28"/>
          <w:szCs w:val="28"/>
        </w:rPr>
      </w:pPr>
      <w:r w:rsidRPr="006D78C5">
        <w:rPr>
          <w:rFonts w:ascii="Gill Sans MT" w:hAnsi="Gill Sans MT"/>
          <w:b/>
          <w:bCs/>
          <w:sz w:val="28"/>
          <w:szCs w:val="28"/>
        </w:rPr>
        <w:t xml:space="preserve">Documento de preparación de la </w:t>
      </w:r>
      <w:r>
        <w:rPr>
          <w:rFonts w:ascii="Gill Sans MT" w:hAnsi="Gill Sans MT"/>
          <w:b/>
          <w:bCs/>
          <w:sz w:val="28"/>
          <w:szCs w:val="28"/>
        </w:rPr>
        <w:t>E</w:t>
      </w:r>
      <w:r w:rsidRPr="006D78C5">
        <w:rPr>
          <w:rFonts w:ascii="Gill Sans MT" w:hAnsi="Gill Sans MT"/>
          <w:b/>
          <w:bCs/>
          <w:sz w:val="28"/>
          <w:szCs w:val="28"/>
        </w:rPr>
        <w:t>ncuesta SCIL</w:t>
      </w:r>
    </w:p>
    <w:p w14:paraId="4D8B033D" w14:textId="5EA28BB4" w:rsidR="00535650" w:rsidRPr="006D78C5" w:rsidRDefault="00535650" w:rsidP="001F0411">
      <w:pPr>
        <w:pStyle w:val="Header"/>
        <w:rPr>
          <w:rFonts w:ascii="Gill Sans MT" w:hAnsi="Gill Sans MT"/>
          <w:b/>
          <w:bCs/>
          <w:sz w:val="28"/>
          <w:szCs w:val="28"/>
        </w:rPr>
      </w:pPr>
      <w:r w:rsidRPr="006D78C5">
        <w:rPr>
          <w:rFonts w:ascii="Gill Sans MT" w:hAnsi="Gill Sans MT"/>
          <w:b/>
          <w:bCs/>
          <w:sz w:val="28"/>
          <w:szCs w:val="28"/>
        </w:rPr>
        <w:t xml:space="preserve">Componente </w:t>
      </w:r>
      <w:r w:rsidR="009C640E">
        <w:rPr>
          <w:rFonts w:ascii="Gill Sans MT" w:hAnsi="Gill Sans MT"/>
          <w:b/>
          <w:bCs/>
          <w:sz w:val="28"/>
          <w:szCs w:val="28"/>
        </w:rPr>
        <w:t>5</w:t>
      </w:r>
      <w:r>
        <w:rPr>
          <w:rFonts w:ascii="Gill Sans MT" w:hAnsi="Gill Sans MT"/>
          <w:b/>
          <w:bCs/>
          <w:sz w:val="28"/>
          <w:szCs w:val="28"/>
        </w:rPr>
        <w:t xml:space="preserve"> – Recursos humanos</w:t>
      </w:r>
    </w:p>
    <w:p w14:paraId="69080796" w14:textId="77777777" w:rsidR="00535650" w:rsidRPr="0027794D" w:rsidRDefault="00535650" w:rsidP="001F0411">
      <w:pPr>
        <w:pStyle w:val="Header"/>
        <w:rPr>
          <w:rFonts w:ascii="Gill Sans MT" w:hAnsi="Gill Sans MT"/>
          <w:b/>
          <w:bCs/>
          <w:sz w:val="28"/>
          <w:szCs w:val="28"/>
        </w:rPr>
      </w:pPr>
    </w:p>
    <w:p w14:paraId="7417E9D1" w14:textId="77777777" w:rsidR="00535650" w:rsidRPr="006D78C5" w:rsidRDefault="00535650" w:rsidP="001F0411">
      <w:pPr>
        <w:ind w:right="-540"/>
        <w:rPr>
          <w:rFonts w:ascii="Gill Sans MT" w:hAnsi="Gill Sans MT"/>
        </w:rPr>
      </w:pPr>
      <w:r w:rsidRPr="006D78C5">
        <w:rPr>
          <w:rFonts w:ascii="Gill Sans MT" w:hAnsi="Gill Sans MT"/>
        </w:rPr>
        <w:t xml:space="preserve">La Encuesta SCIL es un componente del </w:t>
      </w:r>
      <w:r>
        <w:rPr>
          <w:rFonts w:ascii="Gill Sans MT" w:hAnsi="Gill Sans MT"/>
        </w:rPr>
        <w:t>Kit de Herramientas (Tool Kit)</w:t>
      </w:r>
      <w:r w:rsidRPr="006D78C5">
        <w:rPr>
          <w:rFonts w:ascii="Gill Sans MT" w:hAnsi="Gill Sans MT"/>
        </w:rPr>
        <w:t xml:space="preserve"> del Índice de </w:t>
      </w:r>
      <w:r>
        <w:rPr>
          <w:rFonts w:ascii="Gill Sans MT" w:hAnsi="Gill Sans MT"/>
        </w:rPr>
        <w:t>c</w:t>
      </w:r>
      <w:r w:rsidRPr="006D78C5">
        <w:rPr>
          <w:rFonts w:ascii="Gill Sans MT" w:hAnsi="Gill Sans MT"/>
        </w:rPr>
        <w:t xml:space="preserve">apacidad de </w:t>
      </w:r>
      <w:r>
        <w:rPr>
          <w:rFonts w:ascii="Gill Sans MT" w:hAnsi="Gill Sans MT"/>
        </w:rPr>
        <w:t>residu</w:t>
      </w:r>
      <w:r w:rsidRPr="006D78C5">
        <w:rPr>
          <w:rFonts w:ascii="Gill Sans MT" w:hAnsi="Gill Sans MT"/>
        </w:rPr>
        <w:t xml:space="preserve">os </w:t>
      </w:r>
      <w:r>
        <w:rPr>
          <w:rFonts w:ascii="Gill Sans MT" w:hAnsi="Gill Sans MT"/>
        </w:rPr>
        <w:t>s</w:t>
      </w:r>
      <w:r w:rsidRPr="006D78C5">
        <w:rPr>
          <w:rFonts w:ascii="Gill Sans MT" w:hAnsi="Gill Sans MT"/>
        </w:rPr>
        <w:t xml:space="preserve">ólidos para </w:t>
      </w:r>
      <w:r>
        <w:rPr>
          <w:rFonts w:ascii="Gill Sans MT" w:hAnsi="Gill Sans MT"/>
        </w:rPr>
        <w:t>g</w:t>
      </w:r>
      <w:r w:rsidRPr="006D78C5">
        <w:rPr>
          <w:rFonts w:ascii="Gill Sans MT" w:hAnsi="Gill Sans MT"/>
        </w:rPr>
        <w:t>obierno</w:t>
      </w:r>
      <w:r>
        <w:rPr>
          <w:rFonts w:ascii="Gill Sans MT" w:hAnsi="Gill Sans MT"/>
        </w:rPr>
        <w:t>s</w:t>
      </w:r>
      <w:r w:rsidRPr="006D78C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l</w:t>
      </w:r>
      <w:r w:rsidRPr="006D78C5">
        <w:rPr>
          <w:rFonts w:ascii="Gill Sans MT" w:hAnsi="Gill Sans MT"/>
        </w:rPr>
        <w:t>ocal</w:t>
      </w:r>
      <w:r>
        <w:rPr>
          <w:rFonts w:ascii="Gill Sans MT" w:hAnsi="Gill Sans MT"/>
        </w:rPr>
        <w:t>es</w:t>
      </w:r>
      <w:r w:rsidRPr="006D78C5">
        <w:rPr>
          <w:rFonts w:ascii="Gill Sans MT" w:hAnsi="Gill Sans MT"/>
        </w:rPr>
        <w:t xml:space="preserve"> (SCIL) de </w:t>
      </w:r>
      <w:r>
        <w:rPr>
          <w:rFonts w:ascii="Gill Sans MT" w:hAnsi="Gill Sans MT"/>
        </w:rPr>
        <w:t>Clean Cities, Blue Ocean</w:t>
      </w:r>
      <w:r w:rsidRPr="006D78C5">
        <w:rPr>
          <w:rFonts w:ascii="Gill Sans MT" w:hAnsi="Gill Sans MT"/>
        </w:rPr>
        <w:t xml:space="preserve"> (CCBO) de USAID. La Encuesta SCIL tiene seis (6) componentes.</w:t>
      </w:r>
    </w:p>
    <w:p w14:paraId="5471FF72" w14:textId="664D674C" w:rsidR="00535650" w:rsidRPr="006D78C5" w:rsidRDefault="00535650" w:rsidP="001F0411">
      <w:pPr>
        <w:ind w:right="-540"/>
        <w:rPr>
          <w:rFonts w:ascii="Gill Sans MT" w:hAnsi="Gill Sans MT"/>
        </w:rPr>
      </w:pPr>
      <w:r w:rsidRPr="006D78C5">
        <w:rPr>
          <w:rFonts w:ascii="Gill Sans MT" w:hAnsi="Gill Sans MT"/>
        </w:rPr>
        <w:t>Este documento proporciona una descripción general de tod</w:t>
      </w:r>
      <w:r>
        <w:rPr>
          <w:rFonts w:ascii="Gill Sans MT" w:hAnsi="Gill Sans MT"/>
        </w:rPr>
        <w:t>as las preguntas del</w:t>
      </w:r>
      <w:r w:rsidRPr="006D78C5">
        <w:rPr>
          <w:rFonts w:ascii="Gill Sans MT" w:hAnsi="Gill Sans MT"/>
        </w:rPr>
        <w:t xml:space="preserve"> </w:t>
      </w:r>
      <w:r w:rsidRPr="00F21508">
        <w:rPr>
          <w:rFonts w:ascii="Gill Sans MT" w:hAnsi="Gill Sans MT"/>
          <w:i/>
          <w:iCs/>
        </w:rPr>
        <w:t xml:space="preserve">Componente </w:t>
      </w:r>
      <w:r w:rsidR="009C640E">
        <w:rPr>
          <w:rFonts w:ascii="Gill Sans MT" w:hAnsi="Gill Sans MT"/>
          <w:i/>
          <w:iCs/>
        </w:rPr>
        <w:t>5</w:t>
      </w:r>
      <w:r>
        <w:rPr>
          <w:rFonts w:ascii="Gill Sans MT" w:hAnsi="Gill Sans MT"/>
          <w:i/>
          <w:iCs/>
        </w:rPr>
        <w:t xml:space="preserve">: </w:t>
      </w:r>
      <w:r w:rsidR="009C640E">
        <w:rPr>
          <w:rFonts w:ascii="Gill Sans MT" w:hAnsi="Gill Sans MT"/>
          <w:i/>
          <w:iCs/>
        </w:rPr>
        <w:t>Recursos humanos</w:t>
      </w:r>
      <w:r w:rsidRPr="006D78C5">
        <w:rPr>
          <w:rFonts w:ascii="Gill Sans MT" w:hAnsi="Gill Sans MT"/>
        </w:rPr>
        <w:t xml:space="preserve"> en la </w:t>
      </w:r>
      <w:r>
        <w:rPr>
          <w:rFonts w:ascii="Gill Sans MT" w:hAnsi="Gill Sans MT"/>
        </w:rPr>
        <w:t>E</w:t>
      </w:r>
      <w:r w:rsidRPr="006D78C5">
        <w:rPr>
          <w:rFonts w:ascii="Gill Sans MT" w:hAnsi="Gill Sans MT"/>
        </w:rPr>
        <w:t xml:space="preserve">ncuesta SCIL. Permite a los que participan en la evaluación revisar cada una de estas preguntas de "Sí / No" para determinar cuáles se pueden responder "Sí" y comience a recopilar "evidencia" para respaldar esta respuesta. La última columna se puede utilizar para rastrear si se han encontrado pruebas. Las respuestas y la evidencia deben ingresarse en el </w:t>
      </w:r>
      <w:r>
        <w:rPr>
          <w:rFonts w:ascii="Gill Sans MT" w:hAnsi="Gill Sans MT"/>
        </w:rPr>
        <w:t xml:space="preserve">Rastreador SCIL (SCIL </w:t>
      </w:r>
      <w:r w:rsidRPr="006D78C5">
        <w:rPr>
          <w:rFonts w:ascii="Gill Sans MT" w:hAnsi="Gill Sans MT"/>
        </w:rPr>
        <w:t>Tracker</w:t>
      </w:r>
      <w:r>
        <w:rPr>
          <w:rFonts w:ascii="Gill Sans MT" w:hAnsi="Gill Sans MT"/>
        </w:rPr>
        <w:t xml:space="preserve">) </w:t>
      </w:r>
      <w:r w:rsidRPr="006D78C5">
        <w:rPr>
          <w:rFonts w:ascii="Gill Sans MT" w:hAnsi="Gill Sans MT"/>
        </w:rPr>
        <w:t xml:space="preserve">para que se forme </w:t>
      </w:r>
      <w:r>
        <w:rPr>
          <w:rFonts w:ascii="Gill Sans MT" w:hAnsi="Gill Sans MT"/>
        </w:rPr>
        <w:t>el P</w:t>
      </w:r>
      <w:r w:rsidRPr="006D78C5">
        <w:rPr>
          <w:rFonts w:ascii="Gill Sans MT" w:hAnsi="Gill Sans MT"/>
        </w:rPr>
        <w:t>untaje SCIL</w:t>
      </w:r>
      <w:r>
        <w:rPr>
          <w:rFonts w:ascii="Gill Sans MT" w:hAnsi="Gill Sans MT"/>
        </w:rPr>
        <w:t xml:space="preserve"> (SCIL Score)</w:t>
      </w:r>
      <w:r w:rsidRPr="006D78C5">
        <w:rPr>
          <w:rFonts w:ascii="Gill Sans MT" w:hAnsi="Gill Sans MT"/>
        </w:rPr>
        <w:t>.</w:t>
      </w:r>
    </w:p>
    <w:tbl>
      <w:tblPr>
        <w:tblW w:w="14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0"/>
        <w:gridCol w:w="8550"/>
        <w:gridCol w:w="2340"/>
        <w:gridCol w:w="3060"/>
      </w:tblGrid>
      <w:tr w:rsidR="00136871" w:rsidRPr="009C640E" w14:paraId="66570AFC" w14:textId="4AC2F6F9" w:rsidTr="001F0411">
        <w:trPr>
          <w:cantSplit/>
          <w:trHeight w:val="1134"/>
          <w:tblHeader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bottom"/>
            <w:hideMark/>
          </w:tcPr>
          <w:p w14:paraId="7CACF46A" w14:textId="26C24635" w:rsidR="00136871" w:rsidRPr="003C2961" w:rsidRDefault="00136871" w:rsidP="001F0411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</w:rPr>
              <w:t>Pregunta #</w:t>
            </w:r>
          </w:p>
        </w:tc>
        <w:tc>
          <w:tcPr>
            <w:tcW w:w="8550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1D05AA42" w14:textId="77777777" w:rsidR="00136871" w:rsidRPr="00D63055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7"/>
                <w:szCs w:val="27"/>
              </w:rPr>
            </w:pPr>
            <w:r w:rsidRPr="00D63055">
              <w:rPr>
                <w:rFonts w:ascii="Gill Sans MT" w:eastAsia="Times New Roman" w:hAnsi="Gill Sans MT" w:cs="Calibri"/>
                <w:b/>
                <w:bCs/>
                <w:color w:val="000000"/>
                <w:sz w:val="27"/>
                <w:szCs w:val="27"/>
              </w:rPr>
              <w:t>Evaluación SCIL de CCBO</w:t>
            </w:r>
          </w:p>
          <w:p w14:paraId="1229872A" w14:textId="14C0BEC6" w:rsidR="00136871" w:rsidRPr="009C640E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D63055">
              <w:rPr>
                <w:rFonts w:ascii="Gill Sans MT" w:eastAsia="Times New Roman" w:hAnsi="Gill Sans MT" w:cs="Calibri"/>
                <w:b/>
                <w:bCs/>
                <w:color w:val="000000"/>
                <w:sz w:val="27"/>
                <w:szCs w:val="27"/>
              </w:rPr>
              <w:t xml:space="preserve">Preguntas sobre criterios de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7"/>
                <w:szCs w:val="27"/>
              </w:rPr>
              <w:t>recursos humanos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5E330516" w14:textId="19654800" w:rsidR="00136871" w:rsidRPr="009C640E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Respuesta </w:t>
            </w: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preliminar – </w:t>
            </w:r>
            <w:r w:rsidRPr="006D78C5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Marque si piensa que la respuesta a esta pregunta es “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S</w:t>
            </w:r>
            <w:r w:rsidRPr="006D78C5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í”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8991E3" w14:textId="4EB61FA4" w:rsidR="00136871" w:rsidRPr="009C640E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3D365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Evidencia: </w:t>
            </w:r>
            <w:r w:rsidRPr="003D3650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Proporcione el nombre o la URL de la evidencia para demostrar que la respuesta es "Sí"</w:t>
            </w:r>
          </w:p>
        </w:tc>
      </w:tr>
      <w:tr w:rsidR="00136871" w:rsidRPr="003C2961" w14:paraId="5EC5D3DA" w14:textId="1CAE8CBB" w:rsidTr="001F0411">
        <w:trPr>
          <w:trHeight w:val="435"/>
        </w:trPr>
        <w:tc>
          <w:tcPr>
            <w:tcW w:w="540" w:type="dxa"/>
            <w:tcBorders>
              <w:top w:val="single" w:sz="24" w:space="0" w:color="auto"/>
            </w:tcBorders>
            <w:vAlign w:val="center"/>
            <w:hideMark/>
          </w:tcPr>
          <w:p w14:paraId="344D5843" w14:textId="138B57C3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1</w:t>
            </w:r>
          </w:p>
        </w:tc>
        <w:tc>
          <w:tcPr>
            <w:tcW w:w="8550" w:type="dxa"/>
            <w:tcBorders>
              <w:top w:val="single" w:sz="24" w:space="0" w:color="auto"/>
            </w:tcBorders>
            <w:shd w:val="clear" w:color="auto" w:fill="auto"/>
            <w:vAlign w:val="bottom"/>
            <w:hideMark/>
          </w:tcPr>
          <w:p w14:paraId="2C842AE9" w14:textId="1840F779" w:rsidR="00136871" w:rsidRPr="00C35064" w:rsidRDefault="00136871" w:rsidP="001F0411">
            <w:pPr>
              <w:spacing w:after="0" w:line="240" w:lineRule="auto"/>
              <w:rPr>
                <w:rFonts w:ascii="Gill Sans MT" w:hAnsi="Gill Sans MT" w:cs="Calibri"/>
              </w:rPr>
            </w:pPr>
            <w:r w:rsidRPr="0085451C">
              <w:rPr>
                <w:rFonts w:ascii="Gill Sans MT" w:hAnsi="Gill Sans MT" w:cs="Calibri"/>
              </w:rPr>
              <w:t>¿El gobierno local ha realizado un análisis para determinar los recursos humanos necesarios para brindar los servicios de 3R / GRS de manera efectiva?</w:t>
            </w:r>
          </w:p>
          <w:p w14:paraId="163FDFB4" w14:textId="656EE583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C35064">
              <w:rPr>
                <w:rFonts w:ascii="Gill Sans MT" w:eastAsia="Times New Roman" w:hAnsi="Gill Sans MT" w:cs="Calibri"/>
                <w:color w:val="000000"/>
              </w:rPr>
              <w:t>*</w:t>
            </w:r>
            <w:r w:rsidRPr="00C35064">
              <w:rPr>
                <w:rFonts w:ascii="Gill Sans MT" w:eastAsia="Times New Roman" w:hAnsi="Gill Sans MT" w:cs="Calibri"/>
                <w:b/>
                <w:bCs/>
                <w:color w:val="000000"/>
              </w:rPr>
              <w:t>GRS: gestión de residuos sólidos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vAlign w:val="center"/>
            <w:hideMark/>
          </w:tcPr>
          <w:p w14:paraId="2B75BC4E" w14:textId="3B3B1C1F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vAlign w:val="center"/>
          </w:tcPr>
          <w:p w14:paraId="6F599E8C" w14:textId="6384ECC9" w:rsidR="00136871" w:rsidRPr="003C2961" w:rsidRDefault="00136871" w:rsidP="001F0411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5FAA2FFF" w14:textId="5C245F0A" w:rsidTr="001F0411">
        <w:trPr>
          <w:trHeight w:val="435"/>
        </w:trPr>
        <w:tc>
          <w:tcPr>
            <w:tcW w:w="540" w:type="dxa"/>
            <w:vAlign w:val="center"/>
            <w:hideMark/>
          </w:tcPr>
          <w:p w14:paraId="665D3207" w14:textId="3ACC525E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2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20551C99" w14:textId="639191E9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departamentos/unidades del gobierno local involucrados directamente (o que apoyan) las 3R/GRS tienen una comprensión clara de su contribución/rol al sistema 3R/GRS u a otros departamentos/unidades involucradas en 3R/GRS y al cumplimiento de la planificación 3R/GRS a largo plazo?</w:t>
            </w:r>
          </w:p>
        </w:tc>
        <w:tc>
          <w:tcPr>
            <w:tcW w:w="2340" w:type="dxa"/>
            <w:vAlign w:val="center"/>
            <w:hideMark/>
          </w:tcPr>
          <w:p w14:paraId="7C36DC31" w14:textId="100AC7C4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7A5ED7F9" w14:textId="316434CE" w:rsidR="00136871" w:rsidRPr="003C2961" w:rsidRDefault="00136871" w:rsidP="001F0411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6A919AFD" w14:textId="23906764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1F002E91" w14:textId="7037A520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3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65073DDA" w14:textId="6800472C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recopila datos desagregados por sexo sobre sus empleados de 3R / GRS?</w:t>
            </w:r>
          </w:p>
        </w:tc>
        <w:tc>
          <w:tcPr>
            <w:tcW w:w="2340" w:type="dxa"/>
            <w:vAlign w:val="center"/>
            <w:hideMark/>
          </w:tcPr>
          <w:p w14:paraId="61DCB17B" w14:textId="3DCD55C6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75DB2B96" w14:textId="27F3131F" w:rsidR="00136871" w:rsidRPr="003C2961" w:rsidRDefault="00136871" w:rsidP="001F0411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136871" w:rsidRPr="003C2961" w14:paraId="02A2EAD5" w14:textId="72FB9EDB" w:rsidTr="001F0411">
        <w:trPr>
          <w:trHeight w:val="614"/>
        </w:trPr>
        <w:tc>
          <w:tcPr>
            <w:tcW w:w="540" w:type="dxa"/>
            <w:vAlign w:val="center"/>
            <w:hideMark/>
          </w:tcPr>
          <w:p w14:paraId="18BBB203" w14:textId="6B289ECC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t>4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73A8EE02" w14:textId="2CE9B6B1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puestos de 3R / GRS describen claramente los roles y responsabilidades, y calificaciones, experiencia y habilidades requeridas?</w:t>
            </w:r>
          </w:p>
        </w:tc>
        <w:tc>
          <w:tcPr>
            <w:tcW w:w="2340" w:type="dxa"/>
            <w:vAlign w:val="center"/>
            <w:hideMark/>
          </w:tcPr>
          <w:p w14:paraId="32BFC986" w14:textId="3EAA85CC" w:rsidR="00136871" w:rsidRPr="003C2961" w:rsidRDefault="00136871" w:rsidP="001F0411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3A0A392F" w14:textId="0607A913" w:rsidR="00136871" w:rsidRPr="003C2961" w:rsidRDefault="00136871" w:rsidP="001F0411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136871" w:rsidRPr="003C2961" w14:paraId="20C53ECD" w14:textId="28E0720B" w:rsidTr="001F0411">
        <w:trPr>
          <w:trHeight w:val="375"/>
        </w:trPr>
        <w:tc>
          <w:tcPr>
            <w:tcW w:w="540" w:type="dxa"/>
            <w:vAlign w:val="center"/>
            <w:hideMark/>
          </w:tcPr>
          <w:p w14:paraId="328DBE6C" w14:textId="1060E941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t>5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02CEFC92" w14:textId="67F14E98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una unidad / individuo del gobierno local asignado que sea responsable de la aplicación/cumplimiento local de 3R / GRS?</w:t>
            </w:r>
          </w:p>
        </w:tc>
        <w:tc>
          <w:tcPr>
            <w:tcW w:w="2340" w:type="dxa"/>
            <w:vAlign w:val="center"/>
            <w:hideMark/>
          </w:tcPr>
          <w:p w14:paraId="59BC1D84" w14:textId="66ABA9A2" w:rsidR="00136871" w:rsidRPr="003C2961" w:rsidRDefault="00136871" w:rsidP="001F0411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4583E650" w14:textId="387771BD" w:rsidR="00136871" w:rsidRPr="003C2961" w:rsidRDefault="00136871" w:rsidP="001F0411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136871" w:rsidRPr="003C2961" w14:paraId="5AA8B933" w14:textId="70276E7D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4A0713E4" w14:textId="70E120E0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t>6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0C92EE5E" w14:textId="3A9E9652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una unidad / individuo del gobierno local asignado que sea responsable de la planificación local de 3R / GRS?</w:t>
            </w:r>
          </w:p>
        </w:tc>
        <w:tc>
          <w:tcPr>
            <w:tcW w:w="2340" w:type="dxa"/>
            <w:vAlign w:val="center"/>
            <w:hideMark/>
          </w:tcPr>
          <w:p w14:paraId="7BCF4C22" w14:textId="6FA7C725" w:rsidR="00136871" w:rsidRPr="003C2961" w:rsidRDefault="00136871" w:rsidP="001F0411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33C6B30A" w14:textId="59533F7E" w:rsidR="00136871" w:rsidRPr="003C2961" w:rsidRDefault="00136871" w:rsidP="001F0411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136871" w:rsidRPr="003C2961" w14:paraId="4BB551B5" w14:textId="68CF4366" w:rsidTr="001F0411">
        <w:trPr>
          <w:trHeight w:val="857"/>
        </w:trPr>
        <w:tc>
          <w:tcPr>
            <w:tcW w:w="540" w:type="dxa"/>
            <w:vAlign w:val="center"/>
            <w:hideMark/>
          </w:tcPr>
          <w:p w14:paraId="15D5B551" w14:textId="65609164" w:rsidR="00136871" w:rsidRPr="00CE60D6" w:rsidRDefault="00136871" w:rsidP="001F0411">
            <w:pPr>
              <w:jc w:val="center"/>
              <w:rPr>
                <w:rFonts w:ascii="Gill Sans MT" w:eastAsia="Times New Roman" w:hAnsi="Gill Sans MT" w:cs="Calibri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lastRenderedPageBreak/>
              <w:t>7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4299AB75" w14:textId="35751B3F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una unidad / individuo del gobierno local asignado que sea responsable de garantizar la prestación del servicio local de 3R / GRS (recolección de residuos, transporte, procesamiento / comercialización de materiales reciclables y disposición final)?</w:t>
            </w:r>
          </w:p>
        </w:tc>
        <w:tc>
          <w:tcPr>
            <w:tcW w:w="2340" w:type="dxa"/>
            <w:vAlign w:val="center"/>
            <w:hideMark/>
          </w:tcPr>
          <w:p w14:paraId="1C5388D7" w14:textId="2F33976B" w:rsidR="00136871" w:rsidRPr="003C2961" w:rsidRDefault="00136871" w:rsidP="001F0411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725985CE" w14:textId="4A261EFD" w:rsidR="00136871" w:rsidRPr="003C2961" w:rsidRDefault="00136871" w:rsidP="001F0411">
            <w:pPr>
              <w:spacing w:after="0" w:line="240" w:lineRule="auto"/>
              <w:jc w:val="both"/>
              <w:rPr>
                <w:rFonts w:ascii="Gill Sans MT" w:hAnsi="Gill Sans MT" w:cs="Calibri"/>
                <w:lang w:val="en-US"/>
              </w:rPr>
            </w:pPr>
          </w:p>
        </w:tc>
      </w:tr>
      <w:tr w:rsidR="00136871" w:rsidRPr="003C2961" w14:paraId="7369761D" w14:textId="6F6F234C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060C700A" w14:textId="44B68F3B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t>8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2632D699" w14:textId="50EE6AF8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una unidad / individuo del gobierno local asignado que sea responsable de la operación y el mantenimiento local de equipos y vehículos de 3R / GRS?</w:t>
            </w:r>
          </w:p>
        </w:tc>
        <w:tc>
          <w:tcPr>
            <w:tcW w:w="2340" w:type="dxa"/>
            <w:vAlign w:val="center"/>
            <w:hideMark/>
          </w:tcPr>
          <w:p w14:paraId="075F7072" w14:textId="08FE9108" w:rsidR="00136871" w:rsidRPr="003C2961" w:rsidRDefault="00136871" w:rsidP="001F0411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15AA175E" w14:textId="462149A0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136871" w:rsidRPr="003C2961" w14:paraId="309B0614" w14:textId="394F3542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2FE53949" w14:textId="2AA1A579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t>9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07D37E03" w14:textId="111B12A7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una unidad / individuo del gobierno local asignado que sea responsable de la facturación local de 3R / GRS?</w:t>
            </w:r>
          </w:p>
        </w:tc>
        <w:tc>
          <w:tcPr>
            <w:tcW w:w="2340" w:type="dxa"/>
            <w:vAlign w:val="center"/>
            <w:hideMark/>
          </w:tcPr>
          <w:p w14:paraId="5796006C" w14:textId="2F8C4486" w:rsidR="00136871" w:rsidRPr="003C2961" w:rsidRDefault="00136871" w:rsidP="001F0411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2EBB0316" w14:textId="69C0D6F9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136871" w:rsidRPr="003C2961" w14:paraId="1A4BB574" w14:textId="5772423A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4644F4BF" w14:textId="1655E109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t>10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5E6E282A" w14:textId="61190EA7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¿Están ocupados todos los puestos presupuestados de 3R / GRS del gobierno local, o se están contratando permanentemente?</w:t>
            </w:r>
          </w:p>
        </w:tc>
        <w:tc>
          <w:tcPr>
            <w:tcW w:w="2340" w:type="dxa"/>
            <w:vAlign w:val="center"/>
            <w:hideMark/>
          </w:tcPr>
          <w:p w14:paraId="4307B8DC" w14:textId="7805C264" w:rsidR="00136871" w:rsidRPr="003C2961" w:rsidRDefault="00136871" w:rsidP="001F0411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55637FBD" w14:textId="7F6F17B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136871" w:rsidRPr="003C2961" w14:paraId="324ABEEE" w14:textId="556E3E29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49EE2EEE" w14:textId="77A6D415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11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518B40BE" w14:textId="4846A6D1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rangos / bandas salariales de 3R / GRS se basan en las responsabilidades y calificaciones requeridas en la descripción del puesto para garantizar una remuneración equitativa para todos, independientemente de los prejuicios como el género, la raza, la religión, etc.?</w:t>
            </w:r>
          </w:p>
        </w:tc>
        <w:tc>
          <w:tcPr>
            <w:tcW w:w="2340" w:type="dxa"/>
            <w:vAlign w:val="center"/>
            <w:hideMark/>
          </w:tcPr>
          <w:p w14:paraId="663FA285" w14:textId="1B641938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01538377" w14:textId="4667105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136871" w:rsidRPr="003C2961" w14:paraId="40C6B6EB" w14:textId="7BE7142A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788B788A" w14:textId="1D310BC1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12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199C3C4C" w14:textId="4AB804B6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garantiza la salud y la seguridad adecuadas, incluida la provisión de instalaciones con inclusión de género en las instalaciones 3R / GRS del gobierno local?</w:t>
            </w:r>
          </w:p>
        </w:tc>
        <w:tc>
          <w:tcPr>
            <w:tcW w:w="2340" w:type="dxa"/>
            <w:vAlign w:val="center"/>
            <w:hideMark/>
          </w:tcPr>
          <w:p w14:paraId="19C1F452" w14:textId="225AA551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6AFD8857" w14:textId="1A93BB56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136871" w:rsidRPr="003C2961" w14:paraId="137374EE" w14:textId="1B646B5E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22643A00" w14:textId="7D9CA04F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13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7A11E9AA" w14:textId="6EED8E40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compensa como corresponde a los empleados de 3R / GRS del gobierno local que trabajan horas extra?</w:t>
            </w:r>
          </w:p>
        </w:tc>
        <w:tc>
          <w:tcPr>
            <w:tcW w:w="2340" w:type="dxa"/>
            <w:vAlign w:val="center"/>
            <w:hideMark/>
          </w:tcPr>
          <w:p w14:paraId="1C3E0C88" w14:textId="258DBCB8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  <w:vAlign w:val="center"/>
          </w:tcPr>
          <w:p w14:paraId="7677AF11" w14:textId="36261A19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136871" w:rsidRPr="003C2961" w14:paraId="172BD322" w14:textId="688408AC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4F5998CA" w14:textId="7CBEF58D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4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3B475E6A" w14:textId="37FAF99E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¿Están escritas las políticas y los procedimientos de contratación y promoción de las 3R / GRS del gobierno local?</w:t>
            </w:r>
          </w:p>
        </w:tc>
        <w:tc>
          <w:tcPr>
            <w:tcW w:w="2340" w:type="dxa"/>
            <w:vAlign w:val="center"/>
            <w:hideMark/>
          </w:tcPr>
          <w:p w14:paraId="3BFDEAF7" w14:textId="5832F9F3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</w:tcPr>
          <w:p w14:paraId="2C4DA519" w14:textId="7777777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510DEBA4" w14:textId="39C3782A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074F8B2F" w14:textId="44DF0FFE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5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119B36A9" w14:textId="661CBACA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departamento de recursos humanos del gobierno local cuenta con protocolos para reclutar mujeres de manera proactiva para postularse a puestos de 3R / GRS?</w:t>
            </w:r>
          </w:p>
        </w:tc>
        <w:tc>
          <w:tcPr>
            <w:tcW w:w="2340" w:type="dxa"/>
            <w:vAlign w:val="center"/>
            <w:hideMark/>
          </w:tcPr>
          <w:p w14:paraId="0A8CA7CC" w14:textId="775F093F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</w:tcPr>
          <w:p w14:paraId="1AE5B30F" w14:textId="7777777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20CA8CCF" w14:textId="79130B15" w:rsidTr="001F0411">
        <w:trPr>
          <w:trHeight w:val="375"/>
        </w:trPr>
        <w:tc>
          <w:tcPr>
            <w:tcW w:w="540" w:type="dxa"/>
            <w:vAlign w:val="center"/>
            <w:hideMark/>
          </w:tcPr>
          <w:p w14:paraId="1E15C4B4" w14:textId="3C756129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6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4427E3DD" w14:textId="0C5E59A9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requisitos de elegibilidad del gobierno local para ascensos o aumentos salariales para el personal existente de 3R / GRS son equitativos y basados en méritos?</w:t>
            </w:r>
          </w:p>
        </w:tc>
        <w:tc>
          <w:tcPr>
            <w:tcW w:w="2340" w:type="dxa"/>
            <w:vAlign w:val="center"/>
            <w:hideMark/>
          </w:tcPr>
          <w:p w14:paraId="495D7126" w14:textId="5E29E597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</w:tcPr>
          <w:p w14:paraId="6A9D0D27" w14:textId="7777777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3100641B" w14:textId="260E79FF" w:rsidTr="001F0411">
        <w:trPr>
          <w:trHeight w:val="360"/>
        </w:trPr>
        <w:tc>
          <w:tcPr>
            <w:tcW w:w="540" w:type="dxa"/>
            <w:vAlign w:val="center"/>
            <w:hideMark/>
          </w:tcPr>
          <w:p w14:paraId="1588980D" w14:textId="7E1D2C38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17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343DDCB3" w14:textId="63B0B467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supervisores de 3R / GRS del gobierno local brindan a los empleados retroalimentación formal sobre el desempeño de manera periódica?</w:t>
            </w:r>
          </w:p>
        </w:tc>
        <w:tc>
          <w:tcPr>
            <w:tcW w:w="2340" w:type="dxa"/>
            <w:vAlign w:val="center"/>
            <w:hideMark/>
          </w:tcPr>
          <w:p w14:paraId="44489EC9" w14:textId="76279A49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</w:tcPr>
          <w:p w14:paraId="146AE389" w14:textId="7777777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27EB0218" w14:textId="3E0FBB21" w:rsidTr="001F0411">
        <w:trPr>
          <w:trHeight w:val="600"/>
        </w:trPr>
        <w:tc>
          <w:tcPr>
            <w:tcW w:w="540" w:type="dxa"/>
            <w:vAlign w:val="center"/>
            <w:hideMark/>
          </w:tcPr>
          <w:p w14:paraId="10220C2C" w14:textId="0236A032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18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0539A67E" w14:textId="3194A374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¿Todos los empleados de 3R / GRS del gobierno local reciben capacitación para realizar su trabajo [por ejemplo, operación y mantenimiento, tipos y clasificación de residuos, reconocimiento de materiales peligrosos y operación del equipo pesado (incluidos camiones)]?</w:t>
            </w:r>
          </w:p>
        </w:tc>
        <w:tc>
          <w:tcPr>
            <w:tcW w:w="2340" w:type="dxa"/>
            <w:vAlign w:val="center"/>
            <w:hideMark/>
          </w:tcPr>
          <w:p w14:paraId="0FB4D8BA" w14:textId="7BB37470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</w:tcPr>
          <w:p w14:paraId="7C8AC324" w14:textId="7777777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38170ED6" w14:textId="726D3A54" w:rsidTr="001F0411">
        <w:trPr>
          <w:trHeight w:val="375"/>
        </w:trPr>
        <w:tc>
          <w:tcPr>
            <w:tcW w:w="540" w:type="dxa"/>
            <w:vAlign w:val="center"/>
            <w:hideMark/>
          </w:tcPr>
          <w:p w14:paraId="7DBC1C7B" w14:textId="04AC4C2D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349DA75D" w14:textId="399BD19D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realiza un seguimiento de la capacitación o las pruebas requeridas para las competencias laborales de sus empleados de 3R / GRS?</w:t>
            </w:r>
          </w:p>
        </w:tc>
        <w:tc>
          <w:tcPr>
            <w:tcW w:w="2340" w:type="dxa"/>
            <w:vAlign w:val="center"/>
            <w:hideMark/>
          </w:tcPr>
          <w:p w14:paraId="1F2A62A5" w14:textId="05DF3F2C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</w:tcPr>
          <w:p w14:paraId="6363AB43" w14:textId="7777777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6A30B395" w14:textId="01AE2833" w:rsidTr="001F0411">
        <w:trPr>
          <w:trHeight w:val="285"/>
        </w:trPr>
        <w:tc>
          <w:tcPr>
            <w:tcW w:w="540" w:type="dxa"/>
            <w:vAlign w:val="center"/>
            <w:hideMark/>
          </w:tcPr>
          <w:p w14:paraId="67A0F8BD" w14:textId="60F2FBB1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0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25735210" w14:textId="11211DDC" w:rsidR="00136871" w:rsidRPr="00C35064" w:rsidRDefault="00136871" w:rsidP="001F0411">
            <w:pPr>
              <w:rPr>
                <w:rFonts w:ascii="Gill Sans MT" w:eastAsia="Times New Roman" w:hAnsi="Gill Sans MT" w:cs="Calibri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proporciona a los empleados de 3R / GRS al menos equipos de protección básico cuando manejan los residuos (es decir, uniformes, zapatos de seguridad y guantes)?</w:t>
            </w:r>
          </w:p>
        </w:tc>
        <w:tc>
          <w:tcPr>
            <w:tcW w:w="2340" w:type="dxa"/>
            <w:vAlign w:val="center"/>
            <w:hideMark/>
          </w:tcPr>
          <w:p w14:paraId="541FFCC3" w14:textId="3DAC4F6D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</w:tcPr>
          <w:p w14:paraId="1148CD80" w14:textId="7777777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0CD671DB" w14:textId="1D3E79D6" w:rsidTr="001F0411">
        <w:trPr>
          <w:trHeight w:val="285"/>
        </w:trPr>
        <w:tc>
          <w:tcPr>
            <w:tcW w:w="540" w:type="dxa"/>
            <w:vAlign w:val="center"/>
            <w:hideMark/>
          </w:tcPr>
          <w:p w14:paraId="509D8F23" w14:textId="64AE9F9D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47891213" w14:textId="4D525E23" w:rsidR="00136871" w:rsidRPr="00C350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¿Tiene el gobierno local políticas y procedimientos para abordar y mitigar las condiciones de trabajo de 3R / GRS que no son saludables (clima extremadamente caluroso, temporada de lluvias, etc.)?</w:t>
            </w:r>
          </w:p>
        </w:tc>
        <w:tc>
          <w:tcPr>
            <w:tcW w:w="2340" w:type="dxa"/>
            <w:vAlign w:val="center"/>
            <w:hideMark/>
          </w:tcPr>
          <w:p w14:paraId="70872D01" w14:textId="18CD001B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</w:tcPr>
          <w:p w14:paraId="00D4C6CF" w14:textId="7777777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0134E923" w14:textId="520D4C5F" w:rsidTr="001F0411">
        <w:trPr>
          <w:trHeight w:val="375"/>
        </w:trPr>
        <w:tc>
          <w:tcPr>
            <w:tcW w:w="540" w:type="dxa"/>
            <w:vAlign w:val="center"/>
            <w:hideMark/>
          </w:tcPr>
          <w:p w14:paraId="0A15963D" w14:textId="1A2E314A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79315B07" w14:textId="46DDE4B0" w:rsidR="00136871" w:rsidRPr="007B6B64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cubre los costos médicos y las licencias pagadas resultantes de lesiones laborales para sus empleados de 3R / GRS?</w:t>
            </w:r>
          </w:p>
        </w:tc>
        <w:tc>
          <w:tcPr>
            <w:tcW w:w="2340" w:type="dxa"/>
            <w:vAlign w:val="center"/>
            <w:hideMark/>
          </w:tcPr>
          <w:p w14:paraId="757E1693" w14:textId="65810270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</w:tcPr>
          <w:p w14:paraId="6337C06F" w14:textId="77777777" w:rsidR="00136871" w:rsidRPr="003C296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136871" w:rsidRPr="003C2961" w14:paraId="11C18170" w14:textId="77777777" w:rsidTr="001F0411">
        <w:trPr>
          <w:trHeight w:val="375"/>
        </w:trPr>
        <w:tc>
          <w:tcPr>
            <w:tcW w:w="540" w:type="dxa"/>
            <w:vAlign w:val="center"/>
          </w:tcPr>
          <w:p w14:paraId="4A319EC6" w14:textId="7925A2E5" w:rsidR="00136871" w:rsidRPr="003C2961" w:rsidRDefault="00136871" w:rsidP="001F04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hAnsi="Gill Sans MT" w:cs="Calibri"/>
                <w:color w:val="000000"/>
                <w:lang w:val="en-US"/>
              </w:rPr>
              <w:t>3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6CA4ECF7" w14:textId="5F4C3BDB" w:rsidR="00136871" w:rsidRPr="007B6B64" w:rsidRDefault="00136871" w:rsidP="001F0411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sistema para que los empleados de 3R / GRS del gobierno local presenten de manera anónima quejas sobre condiciones de trabajo inseguras que la gerencia debe investigar y resolver?</w:t>
            </w:r>
          </w:p>
        </w:tc>
        <w:tc>
          <w:tcPr>
            <w:tcW w:w="2340" w:type="dxa"/>
            <w:vAlign w:val="center"/>
          </w:tcPr>
          <w:p w14:paraId="0E23B42C" w14:textId="4E3624DB" w:rsidR="00136871" w:rsidRPr="003C2961" w:rsidRDefault="00136871" w:rsidP="001F04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060" w:type="dxa"/>
          </w:tcPr>
          <w:p w14:paraId="68EAE3E8" w14:textId="77777777" w:rsidR="00136871" w:rsidRDefault="00136871" w:rsidP="001F0411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  <w:p w14:paraId="0AC3B9F4" w14:textId="163634AB" w:rsidR="00136871" w:rsidRPr="00050C98" w:rsidRDefault="00136871" w:rsidP="001F0411">
            <w:pPr>
              <w:tabs>
                <w:tab w:val="left" w:pos="1400"/>
              </w:tabs>
              <w:rPr>
                <w:rFonts w:ascii="Gill Sans MT" w:eastAsia="Times New Roman" w:hAnsi="Gill Sans MT" w:cs="Calibri"/>
                <w:lang w:val="en-US"/>
              </w:rPr>
            </w:pPr>
            <w:r>
              <w:rPr>
                <w:rFonts w:ascii="Gill Sans MT" w:eastAsia="Times New Roman" w:hAnsi="Gill Sans MT" w:cs="Calibri"/>
                <w:lang w:val="en-US"/>
              </w:rPr>
              <w:tab/>
            </w:r>
          </w:p>
        </w:tc>
      </w:tr>
    </w:tbl>
    <w:p w14:paraId="52835336" w14:textId="77777777" w:rsidR="0013294F" w:rsidRPr="000253B4" w:rsidRDefault="0013294F" w:rsidP="001F0411">
      <w:pPr>
        <w:tabs>
          <w:tab w:val="left" w:pos="1867"/>
        </w:tabs>
        <w:rPr>
          <w:rFonts w:ascii="Gill Sans MT" w:hAnsi="Gill Sans MT"/>
          <w:lang w:val="en-US"/>
        </w:rPr>
      </w:pPr>
    </w:p>
    <w:sectPr w:rsidR="0013294F" w:rsidRPr="000253B4" w:rsidSect="001F0411">
      <w:footerReference w:type="default" r:id="rId10"/>
      <w:headerReference w:type="first" r:id="rId11"/>
      <w:footerReference w:type="first" r:id="rId12"/>
      <w:pgSz w:w="15840" w:h="12240" w:orient="landscape"/>
      <w:pgMar w:top="1440" w:right="1152" w:bottom="1440" w:left="634" w:header="274" w:footer="1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4D63" w14:textId="77777777" w:rsidR="00D87FEF" w:rsidRDefault="00D87FEF" w:rsidP="00132990">
      <w:pPr>
        <w:spacing w:after="0" w:line="240" w:lineRule="auto"/>
      </w:pPr>
      <w:r>
        <w:separator/>
      </w:r>
    </w:p>
  </w:endnote>
  <w:endnote w:type="continuationSeparator" w:id="0">
    <w:p w14:paraId="673285B2" w14:textId="77777777" w:rsidR="00D87FEF" w:rsidRDefault="00D87FEF" w:rsidP="001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A471" w14:textId="77777777" w:rsidR="001F0411" w:rsidRPr="007D771C" w:rsidRDefault="001F0411" w:rsidP="001F0411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15CE7">
      <w:rPr>
        <w:rFonts w:ascii="Gill Sans MT" w:hAnsi="Gill Sans MT"/>
        <w:caps/>
        <w:sz w:val="18"/>
      </w:rPr>
      <w:t>Ciudades Limpias, Océano Azul</w:t>
    </w:r>
    <w:r w:rsidRPr="007D771C">
      <w:rPr>
        <w:rFonts w:ascii="Gill Sans MT" w:hAnsi="Gill Sans MT"/>
        <w:sz w:val="18"/>
      </w:rPr>
      <w:t xml:space="preserve"> | </w:t>
    </w:r>
    <w:r w:rsidRPr="006F318B">
      <w:rPr>
        <w:rFonts w:ascii="Gill Sans MT" w:hAnsi="Gill Sans MT"/>
        <w:sz w:val="18"/>
      </w:rPr>
      <w:t>Índice de Capacidades de Gobiernos Locales para Manejo de Residuos Sólidos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1559275687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191296075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>Pag</w:t>
            </w:r>
            <w:r>
              <w:rPr>
                <w:rFonts w:ascii="Gill Sans MT" w:hAnsi="Gill Sans MT"/>
                <w:sz w:val="18"/>
              </w:rPr>
              <w:t>ína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de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4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7B9CFAD9" w14:textId="3077F25A" w:rsidR="00132990" w:rsidRPr="00631853" w:rsidRDefault="001F0411" w:rsidP="001F0411">
    <w:r>
      <w:rPr>
        <w:rFonts w:ascii="Gill Sans MT" w:hAnsi="Gill Sans MT"/>
        <w:i/>
        <w:iCs/>
        <w:sz w:val="18"/>
      </w:rPr>
      <w:t>Componente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98E5" w14:textId="77777777" w:rsidR="001F0411" w:rsidRPr="007D771C" w:rsidRDefault="001F0411" w:rsidP="001F0411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15CE7">
      <w:rPr>
        <w:rFonts w:ascii="Gill Sans MT" w:hAnsi="Gill Sans MT"/>
        <w:caps/>
        <w:sz w:val="18"/>
      </w:rPr>
      <w:t>Ciudades Limpias, Océano Azul</w:t>
    </w:r>
    <w:r w:rsidRPr="007D771C">
      <w:rPr>
        <w:rFonts w:ascii="Gill Sans MT" w:hAnsi="Gill Sans MT"/>
        <w:sz w:val="18"/>
      </w:rPr>
      <w:t xml:space="preserve"> | </w:t>
    </w:r>
    <w:r w:rsidRPr="006F318B">
      <w:rPr>
        <w:rFonts w:ascii="Gill Sans MT" w:hAnsi="Gill Sans MT"/>
        <w:sz w:val="18"/>
      </w:rPr>
      <w:t>Índice de Capacidades de Gobiernos Locales para Manejo de Residuos Sólidos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59269960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93211516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>Pag</w:t>
            </w:r>
            <w:r>
              <w:rPr>
                <w:rFonts w:ascii="Gill Sans MT" w:hAnsi="Gill Sans MT"/>
                <w:sz w:val="18"/>
              </w:rPr>
              <w:t>ína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de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4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3EA7FF7A" w14:textId="150B640C" w:rsidR="00CE60D6" w:rsidRPr="001F0411" w:rsidRDefault="001F0411" w:rsidP="001F0411">
    <w:r>
      <w:rPr>
        <w:rFonts w:ascii="Gill Sans MT" w:hAnsi="Gill Sans MT"/>
        <w:i/>
        <w:iCs/>
        <w:sz w:val="18"/>
      </w:rPr>
      <w:t>Componente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7959" w14:textId="77777777" w:rsidR="00D87FEF" w:rsidRDefault="00D87FEF" w:rsidP="00132990">
      <w:pPr>
        <w:spacing w:after="0" w:line="240" w:lineRule="auto"/>
      </w:pPr>
      <w:r>
        <w:separator/>
      </w:r>
    </w:p>
  </w:footnote>
  <w:footnote w:type="continuationSeparator" w:id="0">
    <w:p w14:paraId="0FBF0B66" w14:textId="77777777" w:rsidR="00D87FEF" w:rsidRDefault="00D87FEF" w:rsidP="0013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59E" w14:textId="48AE6CE4" w:rsidR="003C2961" w:rsidRDefault="001A72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43AE6" wp14:editId="7609C2A1">
          <wp:simplePos x="0" y="0"/>
          <wp:positionH relativeFrom="column">
            <wp:posOffset>-171450</wp:posOffset>
          </wp:positionH>
          <wp:positionV relativeFrom="paragraph">
            <wp:posOffset>18415</wp:posOffset>
          </wp:positionV>
          <wp:extent cx="2323652" cy="937260"/>
          <wp:effectExtent l="0" t="0" r="0" b="0"/>
          <wp:wrapNone/>
          <wp:docPr id="809359097" name="Picture 1" descr="Logotipo de US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359097" name="Picture 1" descr="Logotipo de USA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5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A"/>
    <w:rsid w:val="000253B4"/>
    <w:rsid w:val="0002704F"/>
    <w:rsid w:val="00046936"/>
    <w:rsid w:val="00047F52"/>
    <w:rsid w:val="00050C98"/>
    <w:rsid w:val="00054C91"/>
    <w:rsid w:val="00057592"/>
    <w:rsid w:val="00072BF5"/>
    <w:rsid w:val="00094198"/>
    <w:rsid w:val="00094D59"/>
    <w:rsid w:val="000B67A5"/>
    <w:rsid w:val="000D582A"/>
    <w:rsid w:val="000F4EB5"/>
    <w:rsid w:val="001119C0"/>
    <w:rsid w:val="00126449"/>
    <w:rsid w:val="0013294F"/>
    <w:rsid w:val="00132990"/>
    <w:rsid w:val="00136871"/>
    <w:rsid w:val="00160982"/>
    <w:rsid w:val="00161AB5"/>
    <w:rsid w:val="00186323"/>
    <w:rsid w:val="001A6AB2"/>
    <w:rsid w:val="001A72F5"/>
    <w:rsid w:val="001D501C"/>
    <w:rsid w:val="001E0805"/>
    <w:rsid w:val="001F0411"/>
    <w:rsid w:val="001F4E53"/>
    <w:rsid w:val="0022217B"/>
    <w:rsid w:val="00232B8F"/>
    <w:rsid w:val="002352FC"/>
    <w:rsid w:val="002406CB"/>
    <w:rsid w:val="00242198"/>
    <w:rsid w:val="0027434F"/>
    <w:rsid w:val="00280443"/>
    <w:rsid w:val="00282ED6"/>
    <w:rsid w:val="002C5408"/>
    <w:rsid w:val="002D630A"/>
    <w:rsid w:val="002F6AE0"/>
    <w:rsid w:val="00313471"/>
    <w:rsid w:val="00334E82"/>
    <w:rsid w:val="0035336A"/>
    <w:rsid w:val="00364C32"/>
    <w:rsid w:val="00380B23"/>
    <w:rsid w:val="003911C0"/>
    <w:rsid w:val="00395AA1"/>
    <w:rsid w:val="003A25E3"/>
    <w:rsid w:val="003B6107"/>
    <w:rsid w:val="003C2961"/>
    <w:rsid w:val="003D6CF3"/>
    <w:rsid w:val="003F6111"/>
    <w:rsid w:val="00400F9F"/>
    <w:rsid w:val="0043332D"/>
    <w:rsid w:val="004334D7"/>
    <w:rsid w:val="00437919"/>
    <w:rsid w:val="004562B6"/>
    <w:rsid w:val="00461872"/>
    <w:rsid w:val="00463A38"/>
    <w:rsid w:val="00492AFF"/>
    <w:rsid w:val="004A04BD"/>
    <w:rsid w:val="004A5E34"/>
    <w:rsid w:val="004C318C"/>
    <w:rsid w:val="004D0F29"/>
    <w:rsid w:val="004D5196"/>
    <w:rsid w:val="004E76C6"/>
    <w:rsid w:val="005352D6"/>
    <w:rsid w:val="00535650"/>
    <w:rsid w:val="005461DE"/>
    <w:rsid w:val="0055372F"/>
    <w:rsid w:val="00563280"/>
    <w:rsid w:val="00594744"/>
    <w:rsid w:val="005A5527"/>
    <w:rsid w:val="005B181D"/>
    <w:rsid w:val="005B23EF"/>
    <w:rsid w:val="005B58E6"/>
    <w:rsid w:val="005B7E2C"/>
    <w:rsid w:val="005D5ABD"/>
    <w:rsid w:val="005E2C4D"/>
    <w:rsid w:val="005E382F"/>
    <w:rsid w:val="005F2E94"/>
    <w:rsid w:val="006029FA"/>
    <w:rsid w:val="00604C23"/>
    <w:rsid w:val="00605ED0"/>
    <w:rsid w:val="0062493E"/>
    <w:rsid w:val="00625039"/>
    <w:rsid w:val="00631853"/>
    <w:rsid w:val="00634AD8"/>
    <w:rsid w:val="0063761B"/>
    <w:rsid w:val="00653A1F"/>
    <w:rsid w:val="00663B55"/>
    <w:rsid w:val="00682632"/>
    <w:rsid w:val="00683966"/>
    <w:rsid w:val="00692420"/>
    <w:rsid w:val="006969C5"/>
    <w:rsid w:val="006A29FB"/>
    <w:rsid w:val="00702533"/>
    <w:rsid w:val="007276C6"/>
    <w:rsid w:val="00741C0E"/>
    <w:rsid w:val="007457D6"/>
    <w:rsid w:val="00765B7C"/>
    <w:rsid w:val="007701CA"/>
    <w:rsid w:val="00781132"/>
    <w:rsid w:val="0079645B"/>
    <w:rsid w:val="007B1BE1"/>
    <w:rsid w:val="007B6B64"/>
    <w:rsid w:val="007E0412"/>
    <w:rsid w:val="007E16BB"/>
    <w:rsid w:val="007F4E10"/>
    <w:rsid w:val="0085451C"/>
    <w:rsid w:val="00876816"/>
    <w:rsid w:val="00880DC6"/>
    <w:rsid w:val="0089760B"/>
    <w:rsid w:val="008B46EC"/>
    <w:rsid w:val="008C127A"/>
    <w:rsid w:val="008C7A3E"/>
    <w:rsid w:val="008E08CB"/>
    <w:rsid w:val="008F4BB8"/>
    <w:rsid w:val="00903955"/>
    <w:rsid w:val="009149C8"/>
    <w:rsid w:val="00924FCA"/>
    <w:rsid w:val="00934044"/>
    <w:rsid w:val="00942419"/>
    <w:rsid w:val="009571A0"/>
    <w:rsid w:val="0096402E"/>
    <w:rsid w:val="009C640E"/>
    <w:rsid w:val="009E6BA8"/>
    <w:rsid w:val="00A11B4D"/>
    <w:rsid w:val="00A325C9"/>
    <w:rsid w:val="00A678C6"/>
    <w:rsid w:val="00A77A2F"/>
    <w:rsid w:val="00A93EAF"/>
    <w:rsid w:val="00A93FCB"/>
    <w:rsid w:val="00AB5BC5"/>
    <w:rsid w:val="00AC48CF"/>
    <w:rsid w:val="00AE198B"/>
    <w:rsid w:val="00AF0716"/>
    <w:rsid w:val="00AF3111"/>
    <w:rsid w:val="00B00F4B"/>
    <w:rsid w:val="00B14F23"/>
    <w:rsid w:val="00B15AAC"/>
    <w:rsid w:val="00B16E45"/>
    <w:rsid w:val="00B220D1"/>
    <w:rsid w:val="00B32194"/>
    <w:rsid w:val="00B35CF5"/>
    <w:rsid w:val="00B42A94"/>
    <w:rsid w:val="00B75AB6"/>
    <w:rsid w:val="00B75B47"/>
    <w:rsid w:val="00B82A6B"/>
    <w:rsid w:val="00B8420F"/>
    <w:rsid w:val="00BC0F93"/>
    <w:rsid w:val="00BC4D9D"/>
    <w:rsid w:val="00BD2EB5"/>
    <w:rsid w:val="00BD760B"/>
    <w:rsid w:val="00BF08A6"/>
    <w:rsid w:val="00BF42B4"/>
    <w:rsid w:val="00C17DE0"/>
    <w:rsid w:val="00C26DB6"/>
    <w:rsid w:val="00C31C15"/>
    <w:rsid w:val="00C35064"/>
    <w:rsid w:val="00C43D87"/>
    <w:rsid w:val="00C54188"/>
    <w:rsid w:val="00C667FA"/>
    <w:rsid w:val="00CA4603"/>
    <w:rsid w:val="00CA7B27"/>
    <w:rsid w:val="00CB2578"/>
    <w:rsid w:val="00CB6EB7"/>
    <w:rsid w:val="00CC5A11"/>
    <w:rsid w:val="00CE60D6"/>
    <w:rsid w:val="00D1572C"/>
    <w:rsid w:val="00D234B4"/>
    <w:rsid w:val="00D25957"/>
    <w:rsid w:val="00D35573"/>
    <w:rsid w:val="00D56F60"/>
    <w:rsid w:val="00D65847"/>
    <w:rsid w:val="00D75768"/>
    <w:rsid w:val="00D879F7"/>
    <w:rsid w:val="00D87FEF"/>
    <w:rsid w:val="00D93D9B"/>
    <w:rsid w:val="00D9498F"/>
    <w:rsid w:val="00DB6B59"/>
    <w:rsid w:val="00DC3AC5"/>
    <w:rsid w:val="00DE6830"/>
    <w:rsid w:val="00DF1D6C"/>
    <w:rsid w:val="00E043AB"/>
    <w:rsid w:val="00E707AB"/>
    <w:rsid w:val="00E87EE2"/>
    <w:rsid w:val="00E96074"/>
    <w:rsid w:val="00EA5AD5"/>
    <w:rsid w:val="00EE0293"/>
    <w:rsid w:val="00EF3E4A"/>
    <w:rsid w:val="00F0367A"/>
    <w:rsid w:val="00F108A5"/>
    <w:rsid w:val="00F469F8"/>
    <w:rsid w:val="00F61AB5"/>
    <w:rsid w:val="00F878EF"/>
    <w:rsid w:val="00F87DF3"/>
    <w:rsid w:val="00F96164"/>
    <w:rsid w:val="00FB39DC"/>
    <w:rsid w:val="00FD3569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A2767"/>
  <w15:chartTrackingRefBased/>
  <w15:docId w15:val="{186665C5-4CE2-4D19-B181-6178E20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90"/>
  </w:style>
  <w:style w:type="paragraph" w:styleId="Footer">
    <w:name w:val="footer"/>
    <w:basedOn w:val="Normal"/>
    <w:link w:val="Foot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90"/>
  </w:style>
  <w:style w:type="character" w:styleId="CommentReference">
    <w:name w:val="annotation reference"/>
    <w:basedOn w:val="DefaultParagraphFont"/>
    <w:uiPriority w:val="99"/>
    <w:semiHidden/>
    <w:unhideWhenUsed/>
    <w:rsid w:val="0063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1B"/>
    <w:rPr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1B"/>
    <w:rPr>
      <w:b/>
      <w:bCs/>
      <w:sz w:val="20"/>
      <w:szCs w:val="20"/>
      <w:lang w:val="es-PE"/>
    </w:rPr>
  </w:style>
  <w:style w:type="character" w:customStyle="1" w:styleId="font231">
    <w:name w:val="font23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492AF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22217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2221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6"/>
    <w:rPr>
      <w:rFonts w:ascii="Segoe UI" w:hAnsi="Segoe UI" w:cs="Segoe UI"/>
      <w:sz w:val="18"/>
      <w:szCs w:val="18"/>
      <w:lang w:val="es-PE"/>
    </w:rPr>
  </w:style>
  <w:style w:type="character" w:customStyle="1" w:styleId="font121">
    <w:name w:val="font121"/>
    <w:basedOn w:val="DefaultParagraphFont"/>
    <w:rsid w:val="00B15AA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Revision">
    <w:name w:val="Revision"/>
    <w:hidden/>
    <w:uiPriority w:val="99"/>
    <w:semiHidden/>
    <w:rsid w:val="0085451C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F5AF816E485449862D84BAFDA8E0E" ma:contentTypeVersion="4" ma:contentTypeDescription="Create a new document." ma:contentTypeScope="" ma:versionID="02ba15613ae12f722e803ddd179dc150">
  <xsd:schema xmlns:xsd="http://www.w3.org/2001/XMLSchema" xmlns:xs="http://www.w3.org/2001/XMLSchema" xmlns:p="http://schemas.microsoft.com/office/2006/metadata/properties" xmlns:ns2="27cfade1-b8d0-4710-a4f7-926d27f1794f" targetNamespace="http://schemas.microsoft.com/office/2006/metadata/properties" ma:root="true" ma:fieldsID="09b50e5d76264da56720d50e47709511" ns2:_="">
    <xsd:import namespace="27cfade1-b8d0-4710-a4f7-926d27f17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ade1-b8d0-4710-a4f7-926d27f1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087B7-CCD9-4F9B-A837-D01FADA02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DCB9A-7A09-4FB2-B8B5-C5397AB81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018ED-75C2-44F1-9D44-D89F34439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6CCDB-0DC4-4946-921F-CB298EF4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ade1-b8d0-4710-a4f7-926d27f1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864</Words>
  <Characters>4765</Characters>
  <Application>Microsoft Office Word</Application>
  <DocSecurity>0</DocSecurity>
  <Lines>158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Scozzafava</dc:creator>
  <cp:keywords/>
  <dc:description/>
  <cp:lastModifiedBy>Donnelly, Melinda</cp:lastModifiedBy>
  <cp:revision>12</cp:revision>
  <dcterms:created xsi:type="dcterms:W3CDTF">2021-09-16T20:17:00Z</dcterms:created>
  <dcterms:modified xsi:type="dcterms:W3CDTF">2024-03-22T18:06:00Z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0x010100260F5AF816E485449862D84BAFDA8E0E</vt:lpwstr>
  </property>
</Properties>
</file>